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578E" w:rsidRPr="00AA0AED" w:rsidRDefault="00AA0AED">
      <w:pPr>
        <w:rPr>
          <w:rFonts w:ascii="Twinkl" w:hAnsi="Twinkl"/>
          <w:sz w:val="28"/>
          <w:szCs w:val="28"/>
          <w:lang w:val="en-US"/>
        </w:rPr>
      </w:pPr>
      <w:r w:rsidRPr="00AA0AED">
        <w:rPr>
          <w:noProof/>
          <w:sz w:val="28"/>
          <w:szCs w:val="28"/>
          <w:lang w:eastAsia="en-GB"/>
        </w:rPr>
        <w:drawing>
          <wp:anchor distT="0" distB="0" distL="114300" distR="114300" simplePos="0" relativeHeight="251658240" behindDoc="1" locked="0" layoutInCell="1" allowOverlap="1">
            <wp:simplePos x="0" y="0"/>
            <wp:positionH relativeFrom="column">
              <wp:posOffset>3162300</wp:posOffset>
            </wp:positionH>
            <wp:positionV relativeFrom="paragraph">
              <wp:posOffset>426720</wp:posOffset>
            </wp:positionV>
            <wp:extent cx="3244850" cy="1630680"/>
            <wp:effectExtent l="0" t="0" r="0" b="7620"/>
            <wp:wrapTight wrapText="bothSides">
              <wp:wrapPolygon edited="0">
                <wp:start x="0" y="0"/>
                <wp:lineTo x="0" y="21449"/>
                <wp:lineTo x="21431" y="21449"/>
                <wp:lineTo x="214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44850" cy="1630680"/>
                    </a:xfrm>
                    <a:prstGeom prst="rect">
                      <a:avLst/>
                    </a:prstGeom>
                  </pic:spPr>
                </pic:pic>
              </a:graphicData>
            </a:graphic>
            <wp14:sizeRelH relativeFrom="margin">
              <wp14:pctWidth>0</wp14:pctWidth>
            </wp14:sizeRelH>
            <wp14:sizeRelV relativeFrom="margin">
              <wp14:pctHeight>0</wp14:pctHeight>
            </wp14:sizeRelV>
          </wp:anchor>
        </w:drawing>
      </w:r>
      <w:r w:rsidRPr="00AA0AED">
        <w:rPr>
          <w:noProof/>
          <w:sz w:val="28"/>
          <w:szCs w:val="28"/>
          <w:lang w:eastAsia="en-GB"/>
        </w:rPr>
        <w:drawing>
          <wp:anchor distT="0" distB="0" distL="114300" distR="114300" simplePos="0" relativeHeight="251659264" behindDoc="1" locked="0" layoutInCell="1" allowOverlap="1">
            <wp:simplePos x="0" y="0"/>
            <wp:positionH relativeFrom="margin">
              <wp:align>left</wp:align>
            </wp:positionH>
            <wp:positionV relativeFrom="paragraph">
              <wp:posOffset>411480</wp:posOffset>
            </wp:positionV>
            <wp:extent cx="3101340" cy="1668780"/>
            <wp:effectExtent l="0" t="0" r="3810" b="7620"/>
            <wp:wrapTight wrapText="bothSides">
              <wp:wrapPolygon edited="0">
                <wp:start x="0" y="0"/>
                <wp:lineTo x="0" y="21452"/>
                <wp:lineTo x="21494" y="21452"/>
                <wp:lineTo x="2149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01340" cy="1668780"/>
                    </a:xfrm>
                    <a:prstGeom prst="rect">
                      <a:avLst/>
                    </a:prstGeom>
                  </pic:spPr>
                </pic:pic>
              </a:graphicData>
            </a:graphic>
            <wp14:sizeRelH relativeFrom="margin">
              <wp14:pctWidth>0</wp14:pctWidth>
            </wp14:sizeRelH>
            <wp14:sizeRelV relativeFrom="margin">
              <wp14:pctHeight>0</wp14:pctHeight>
            </wp14:sizeRelV>
          </wp:anchor>
        </w:drawing>
      </w:r>
      <w:r w:rsidR="00CA44B9" w:rsidRPr="00AA0AED">
        <w:rPr>
          <w:rFonts w:ascii="Twinkl" w:hAnsi="Twinkl"/>
          <w:sz w:val="28"/>
          <w:szCs w:val="28"/>
          <w:lang w:val="en-US"/>
        </w:rPr>
        <w:t xml:space="preserve">Relationships, </w:t>
      </w:r>
      <w:r>
        <w:rPr>
          <w:rFonts w:ascii="Twinkl" w:hAnsi="Twinkl"/>
          <w:sz w:val="28"/>
          <w:szCs w:val="28"/>
          <w:lang w:val="en-US"/>
        </w:rPr>
        <w:t xml:space="preserve">Jigsaw PSHE, </w:t>
      </w:r>
      <w:bookmarkStart w:id="0" w:name="_GoBack"/>
      <w:bookmarkEnd w:id="0"/>
      <w:r w:rsidR="00CA44B9" w:rsidRPr="00AA0AED">
        <w:rPr>
          <w:rFonts w:ascii="Twinkl" w:hAnsi="Twinkl"/>
          <w:sz w:val="28"/>
          <w:szCs w:val="28"/>
          <w:lang w:val="en-US"/>
        </w:rPr>
        <w:t>Minutes for School Council- 15.4.24</w:t>
      </w:r>
    </w:p>
    <w:p w:rsidR="00CA44B9" w:rsidRPr="00AA0AED" w:rsidRDefault="00CA44B9">
      <w:pPr>
        <w:rPr>
          <w:rFonts w:ascii="Twinkl" w:hAnsi="Twinkl"/>
          <w:sz w:val="28"/>
          <w:szCs w:val="28"/>
          <w:lang w:val="en-US"/>
        </w:rPr>
      </w:pPr>
      <w:r w:rsidRPr="00AA0AED">
        <w:rPr>
          <w:rFonts w:ascii="Twinkl" w:hAnsi="Twinkl"/>
          <w:sz w:val="28"/>
          <w:szCs w:val="28"/>
          <w:lang w:val="en-US"/>
        </w:rPr>
        <w:t xml:space="preserve">As part of school council, we discussed mental health, self-esteem, worries, online safety, the buddy stops and how this affects us and member of our school. We voted on EYFS, KS1 and KS2 books e.g. Enzo and the Egg after reading the blurbs and deciding which would be best for our school- we knew </w:t>
      </w:r>
      <w:proofErr w:type="spellStart"/>
      <w:r w:rsidRPr="00AA0AED">
        <w:rPr>
          <w:rFonts w:ascii="Twinkl" w:hAnsi="Twinkl"/>
          <w:sz w:val="28"/>
          <w:szCs w:val="28"/>
          <w:lang w:val="en-US"/>
        </w:rPr>
        <w:t>Mrs</w:t>
      </w:r>
      <w:proofErr w:type="spellEnd"/>
      <w:r w:rsidRPr="00AA0AED">
        <w:rPr>
          <w:rFonts w:ascii="Twinkl" w:hAnsi="Twinkl"/>
          <w:sz w:val="28"/>
          <w:szCs w:val="28"/>
          <w:lang w:val="en-US"/>
        </w:rPr>
        <w:t xml:space="preserve"> Wood would appreciate these links to Jigsaw also! We then watched a video about mental health and wellbeing which included tips for how to boost our own happiness and how to avoid negative thoughts. We then shared ideas for how to promote positive mental health throughout school. These included-</w:t>
      </w:r>
    </w:p>
    <w:p w:rsidR="00CA44B9" w:rsidRPr="00AA0AED" w:rsidRDefault="00CA44B9">
      <w:pPr>
        <w:rPr>
          <w:rFonts w:ascii="Twinkl" w:hAnsi="Twinkl"/>
          <w:sz w:val="28"/>
          <w:szCs w:val="28"/>
          <w:lang w:val="en-US"/>
        </w:rPr>
      </w:pPr>
    </w:p>
    <w:p w:rsidR="00CA44B9" w:rsidRPr="00AA0AED" w:rsidRDefault="009D3ED9">
      <w:pPr>
        <w:rPr>
          <w:rFonts w:ascii="Twinkl" w:hAnsi="Twinkl"/>
          <w:sz w:val="28"/>
          <w:szCs w:val="28"/>
          <w:lang w:val="en-US"/>
        </w:rPr>
      </w:pPr>
      <w:r w:rsidRPr="00AA0AED">
        <w:rPr>
          <w:rFonts w:ascii="Twinkl" w:hAnsi="Twinkl"/>
          <w:sz w:val="28"/>
          <w:szCs w:val="28"/>
          <w:lang w:val="en-US"/>
        </w:rPr>
        <w:t>-Writing worries down.</w:t>
      </w:r>
    </w:p>
    <w:p w:rsidR="009D3ED9" w:rsidRPr="00AA0AED" w:rsidRDefault="009D3ED9">
      <w:pPr>
        <w:rPr>
          <w:rFonts w:ascii="Twinkl" w:hAnsi="Twinkl"/>
          <w:sz w:val="28"/>
          <w:szCs w:val="28"/>
          <w:lang w:val="en-US"/>
        </w:rPr>
      </w:pPr>
      <w:r w:rsidRPr="00AA0AED">
        <w:rPr>
          <w:rFonts w:ascii="Twinkl" w:hAnsi="Twinkl"/>
          <w:sz w:val="28"/>
          <w:szCs w:val="28"/>
          <w:lang w:val="en-US"/>
        </w:rPr>
        <w:t>-Worry boxes and class discussions.</w:t>
      </w:r>
    </w:p>
    <w:p w:rsidR="009D3ED9" w:rsidRPr="00AA0AED" w:rsidRDefault="009D3ED9">
      <w:pPr>
        <w:rPr>
          <w:rFonts w:ascii="Twinkl" w:hAnsi="Twinkl"/>
          <w:sz w:val="28"/>
          <w:szCs w:val="28"/>
          <w:lang w:val="en-US"/>
        </w:rPr>
      </w:pPr>
      <w:r w:rsidRPr="00AA0AED">
        <w:rPr>
          <w:rFonts w:ascii="Twinkl" w:hAnsi="Twinkl"/>
          <w:sz w:val="28"/>
          <w:szCs w:val="28"/>
          <w:lang w:val="en-US"/>
        </w:rPr>
        <w:t>-Audiobooks</w:t>
      </w:r>
      <w:r w:rsidR="00AA0AED" w:rsidRPr="00AA0AED">
        <w:rPr>
          <w:rFonts w:ascii="Twinkl" w:hAnsi="Twinkl"/>
          <w:sz w:val="28"/>
          <w:szCs w:val="28"/>
          <w:lang w:val="en-US"/>
        </w:rPr>
        <w:t xml:space="preserve"> with mental health</w:t>
      </w:r>
    </w:p>
    <w:p w:rsidR="00AA0AED" w:rsidRPr="00AA0AED" w:rsidRDefault="00AA0AED">
      <w:pPr>
        <w:rPr>
          <w:rFonts w:ascii="Twinkl" w:hAnsi="Twinkl"/>
          <w:sz w:val="28"/>
          <w:szCs w:val="28"/>
          <w:lang w:val="en-US"/>
        </w:rPr>
      </w:pPr>
    </w:p>
    <w:p w:rsidR="00CA44B9" w:rsidRPr="00AA0AED" w:rsidRDefault="00CA44B9">
      <w:pPr>
        <w:rPr>
          <w:rFonts w:ascii="Twinkl" w:hAnsi="Twinkl"/>
          <w:sz w:val="28"/>
          <w:szCs w:val="28"/>
          <w:lang w:val="en-US"/>
        </w:rPr>
      </w:pPr>
    </w:p>
    <w:sectPr w:rsidR="00CA44B9" w:rsidRPr="00AA0AE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inkl">
    <w:panose1 w:val="020000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4B9"/>
    <w:rsid w:val="0055578E"/>
    <w:rsid w:val="009D3ED9"/>
    <w:rsid w:val="00AA0AED"/>
    <w:rsid w:val="00CA44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3555D"/>
  <w15:chartTrackingRefBased/>
  <w15:docId w15:val="{7DC8A831-CEBB-4952-80F7-0547AC0CE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1</Pages>
  <Words>113</Words>
  <Characters>645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Jenkinson</dc:creator>
  <cp:keywords/>
  <dc:description/>
  <cp:lastModifiedBy>Rachel Jenkinson</cp:lastModifiedBy>
  <cp:revision>1</cp:revision>
  <dcterms:created xsi:type="dcterms:W3CDTF">2024-04-15T08:02:00Z</dcterms:created>
  <dcterms:modified xsi:type="dcterms:W3CDTF">2024-04-15T09:41:00Z</dcterms:modified>
</cp:coreProperties>
</file>